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62" w:rsidRDefault="00080149">
      <w:pPr>
        <w:pStyle w:val="Titre"/>
      </w:pPr>
      <w:r>
        <w:t>Proposition de</w:t>
      </w:r>
      <w:r>
        <w:rPr>
          <w:spacing w:val="-2"/>
        </w:rPr>
        <w:t xml:space="preserve"> </w:t>
      </w:r>
      <w:r>
        <w:t>Stage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Master (M2)</w:t>
      </w:r>
    </w:p>
    <w:p w:rsidR="000D5D62" w:rsidRDefault="00080149">
      <w:pPr>
        <w:spacing w:line="284" w:lineRule="exact"/>
        <w:ind w:left="2506" w:right="2475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Master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BMC</w:t>
      </w:r>
    </w:p>
    <w:p w:rsidR="000D5D62" w:rsidRDefault="00080149">
      <w:pPr>
        <w:spacing w:before="36"/>
        <w:ind w:left="2510" w:right="247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Université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UFR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Sciences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Vivant</w:t>
      </w:r>
    </w:p>
    <w:p w:rsidR="000D5D62" w:rsidRDefault="00080149">
      <w:pPr>
        <w:spacing w:before="53" w:line="290" w:lineRule="auto"/>
        <w:ind w:left="695" w:right="659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Conventions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: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Sorbonne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Université, Université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Sorbonne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Paris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Nord,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Université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Paris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Saclay,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Muséum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National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d’Histoire Naturelle,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Institut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Pasteur</w:t>
      </w:r>
    </w:p>
    <w:p w:rsidR="000D5D62" w:rsidRDefault="000D5D62">
      <w:pPr>
        <w:pStyle w:val="Corpsdetexte"/>
        <w:rPr>
          <w:rFonts w:ascii="Arial"/>
          <w:b/>
          <w:i/>
          <w:sz w:val="23"/>
        </w:rPr>
      </w:pPr>
    </w:p>
    <w:p w:rsidR="000D5D62" w:rsidRDefault="00080149">
      <w:pPr>
        <w:pStyle w:val="Titre3"/>
      </w:pPr>
      <w:r>
        <w:t>Equipe</w:t>
      </w:r>
      <w:r>
        <w:rPr>
          <w:spacing w:val="-4"/>
        </w:rPr>
        <w:t xml:space="preserve"> </w:t>
      </w:r>
      <w:r>
        <w:t>d’Accueil :</w:t>
      </w:r>
      <w:r>
        <w:rPr>
          <w:spacing w:val="-3"/>
        </w:rPr>
        <w:t xml:space="preserve"> </w:t>
      </w:r>
      <w:r>
        <w:t>Chimiokines, niches</w:t>
      </w:r>
      <w:r>
        <w:rPr>
          <w:spacing w:val="2"/>
        </w:rPr>
        <w:t xml:space="preserve"> </w:t>
      </w:r>
      <w:r>
        <w:t>lymphoïdes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immunopathologie</w:t>
      </w:r>
      <w:r>
        <w:rPr>
          <w:spacing w:val="-4"/>
        </w:rPr>
        <w:t xml:space="preserve"> </w:t>
      </w:r>
      <w:r>
        <w:t>(Equipe</w:t>
      </w:r>
      <w:r>
        <w:rPr>
          <w:spacing w:val="-3"/>
        </w:rPr>
        <w:t xml:space="preserve"> </w:t>
      </w:r>
      <w:r>
        <w:t>1)</w:t>
      </w:r>
    </w:p>
    <w:p w:rsidR="000D5D62" w:rsidRDefault="00080149">
      <w:pPr>
        <w:pStyle w:val="Corpsdetexte"/>
        <w:spacing w:before="74" w:line="324" w:lineRule="auto"/>
        <w:ind w:left="157" w:right="228"/>
      </w:pPr>
      <w:r>
        <w:t>Intitulé de l’Unité : INSERM U1160 Écotaxie, Micro-environnement et Développement lymphocytaire,</w:t>
      </w:r>
      <w:r>
        <w:rPr>
          <w:spacing w:val="-59"/>
        </w:rPr>
        <w:t xml:space="preserve"> </w:t>
      </w:r>
      <w:r>
        <w:t>Institut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Saint-Louis,</w:t>
      </w:r>
      <w:r>
        <w:rPr>
          <w:spacing w:val="2"/>
        </w:rPr>
        <w:t xml:space="preserve"> </w:t>
      </w:r>
      <w:r>
        <w:t>Hôpital</w:t>
      </w:r>
      <w:r>
        <w:rPr>
          <w:spacing w:val="-5"/>
        </w:rPr>
        <w:t xml:space="preserve"> </w:t>
      </w:r>
      <w:r>
        <w:t>Saint-Louis</w:t>
      </w:r>
    </w:p>
    <w:p w:rsidR="000D5D62" w:rsidRDefault="00080149">
      <w:pPr>
        <w:pStyle w:val="Corpsdetexte"/>
        <w:spacing w:line="321" w:lineRule="auto"/>
        <w:ind w:left="157" w:right="4740"/>
      </w:pPr>
      <w:r>
        <w:t xml:space="preserve">Nom du Responsable de l’Unité </w:t>
      </w:r>
      <w:r>
        <w:t>: Antoine TOUBERT</w:t>
      </w:r>
      <w:r>
        <w:rPr>
          <w:spacing w:val="1"/>
        </w:rPr>
        <w:t xml:space="preserve"> </w:t>
      </w:r>
      <w:r>
        <w:t>Nom du Responsable de l’Équipe : Karl BALABANIAN</w:t>
      </w:r>
      <w:r>
        <w:rPr>
          <w:spacing w:val="-59"/>
        </w:rPr>
        <w:t xml:space="preserve"> </w:t>
      </w:r>
      <w:r>
        <w:t>Adresse : 1, Avenue Claude Vellefaux 75010 PARIS</w:t>
      </w:r>
      <w:r>
        <w:rPr>
          <w:spacing w:val="1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l’encadrement</w:t>
      </w:r>
      <w:r>
        <w:rPr>
          <w:spacing w:val="-5"/>
        </w:rPr>
        <w:t xml:space="preserve"> </w:t>
      </w:r>
      <w:r>
        <w:t>: Karl</w:t>
      </w:r>
      <w:r>
        <w:rPr>
          <w:spacing w:val="-2"/>
        </w:rPr>
        <w:t xml:space="preserve"> </w:t>
      </w:r>
      <w:r>
        <w:t>BALABANIAN</w:t>
      </w:r>
    </w:p>
    <w:p w:rsidR="000D5D62" w:rsidRDefault="00080149">
      <w:pPr>
        <w:pStyle w:val="Corpsdetexte"/>
        <w:spacing w:before="1"/>
        <w:ind w:left="157"/>
      </w:pPr>
      <w:r>
        <w:t>Tél</w:t>
      </w:r>
      <w:r>
        <w:rPr>
          <w:spacing w:val="-2"/>
        </w:rPr>
        <w:t xml:space="preserve"> </w:t>
      </w:r>
      <w:r>
        <w:t>: +33142499551/0680217437</w:t>
      </w:r>
      <w:r>
        <w:rPr>
          <w:spacing w:val="57"/>
        </w:rPr>
        <w:t xml:space="preserve"> </w:t>
      </w:r>
      <w:r>
        <w:t>E-mail:</w:t>
      </w:r>
      <w:r>
        <w:rPr>
          <w:spacing w:val="-4"/>
        </w:rPr>
        <w:t xml:space="preserve"> </w:t>
      </w:r>
      <w:hyperlink r:id="rId7">
        <w:r>
          <w:t>karl.balabanian@inserm.fr</w:t>
        </w:r>
      </w:hyperlink>
    </w:p>
    <w:p w:rsidR="000D5D62" w:rsidRDefault="000D5D62">
      <w:pPr>
        <w:pStyle w:val="Corpsdetexte"/>
        <w:spacing w:before="4"/>
        <w:rPr>
          <w:sz w:val="32"/>
        </w:rPr>
      </w:pPr>
    </w:p>
    <w:p w:rsidR="000D5D62" w:rsidRDefault="00080149">
      <w:pPr>
        <w:pStyle w:val="Titre1"/>
        <w:ind w:left="2510" w:right="1911" w:firstLine="0"/>
        <w:jc w:val="center"/>
      </w:pPr>
      <w:r>
        <w:t>9</w:t>
      </w:r>
      <w:r>
        <w:rPr>
          <w:spacing w:val="-5"/>
        </w:rPr>
        <w:t xml:space="preserve"> </w:t>
      </w:r>
      <w:r>
        <w:t>Parcours</w:t>
      </w:r>
      <w:r>
        <w:rPr>
          <w:spacing w:val="-5"/>
        </w:rPr>
        <w:t xml:space="preserve"> </w:t>
      </w:r>
      <w:r>
        <w:t>de M2</w:t>
      </w:r>
    </w:p>
    <w:p w:rsidR="000D5D62" w:rsidRDefault="00080149">
      <w:pPr>
        <w:spacing w:before="89"/>
        <w:ind w:left="2510" w:right="19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(plusieurs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parcours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peuvent être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choisis)</w:t>
      </w:r>
    </w:p>
    <w:p w:rsidR="000D5D62" w:rsidRDefault="000D5D62">
      <w:pPr>
        <w:pStyle w:val="Corpsdetexte"/>
        <w:spacing w:before="10"/>
        <w:rPr>
          <w:rFonts w:ascii="Arial"/>
          <w:b/>
          <w:sz w:val="31"/>
        </w:rPr>
      </w:pPr>
    </w:p>
    <w:p w:rsidR="000D5D62" w:rsidRDefault="00080149">
      <w:pPr>
        <w:pStyle w:val="Titre1"/>
        <w:numPr>
          <w:ilvl w:val="0"/>
          <w:numId w:val="2"/>
        </w:numPr>
        <w:tabs>
          <w:tab w:val="left" w:pos="326"/>
          <w:tab w:val="left" w:pos="9359"/>
        </w:tabs>
        <w:spacing w:before="1"/>
        <w:ind w:hanging="169"/>
        <w:rPr>
          <w:rFonts w:ascii="Wingdings" w:hAnsi="Wingdings"/>
          <w:b w:val="0"/>
        </w:rPr>
      </w:pPr>
      <w:r>
        <w:t>Biologie</w:t>
      </w:r>
      <w:r>
        <w:rPr>
          <w:spacing w:val="-8"/>
        </w:rPr>
        <w:t xml:space="preserve"> </w:t>
      </w:r>
      <w:r>
        <w:t>moléculaire,</w:t>
      </w:r>
      <w:r>
        <w:rPr>
          <w:spacing w:val="-3"/>
        </w:rPr>
        <w:t xml:space="preserve"> </w:t>
      </w:r>
      <w:r>
        <w:t>cellulaire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fonctionnelle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l'hématopoïèse</w:t>
      </w:r>
      <w:r>
        <w:tab/>
      </w:r>
      <w:r>
        <w:rPr>
          <w:rFonts w:ascii="Wingdings" w:hAnsi="Wingdings"/>
          <w:b w:val="0"/>
        </w:rPr>
        <w:t></w:t>
      </w:r>
    </w:p>
    <w:p w:rsidR="000D5D62" w:rsidRDefault="00080149">
      <w:pPr>
        <w:ind w:left="157"/>
        <w:rPr>
          <w:rFonts w:ascii="Calibri"/>
          <w:sz w:val="24"/>
        </w:rPr>
      </w:pPr>
      <w:r>
        <w:rPr>
          <w:rFonts w:ascii="Calibri"/>
          <w:sz w:val="24"/>
        </w:rPr>
        <w:t>Responsables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Calibri"/>
          <w:sz w:val="24"/>
        </w:rPr>
        <w:t>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rFonts w:ascii="Calibri"/>
          <w:sz w:val="24"/>
        </w:rPr>
        <w:t>Giraudier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rFonts w:ascii="Calibri"/>
          <w:sz w:val="24"/>
        </w:rPr>
        <w:t>Dulphy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rFonts w:ascii="Calibri"/>
          <w:sz w:val="24"/>
        </w:rPr>
        <w:t>Lauret</w:t>
      </w:r>
    </w:p>
    <w:p w:rsidR="000D5D62" w:rsidRDefault="000D5D62">
      <w:pPr>
        <w:pStyle w:val="Corpsdetexte"/>
        <w:spacing w:before="9"/>
        <w:rPr>
          <w:rFonts w:ascii="Calibri"/>
          <w:sz w:val="20"/>
        </w:rPr>
      </w:pPr>
    </w:p>
    <w:p w:rsidR="000D5D62" w:rsidRDefault="00080149">
      <w:pPr>
        <w:pStyle w:val="Titre1"/>
        <w:numPr>
          <w:ilvl w:val="0"/>
          <w:numId w:val="2"/>
        </w:numPr>
        <w:tabs>
          <w:tab w:val="left" w:pos="326"/>
          <w:tab w:val="left" w:pos="9359"/>
        </w:tabs>
        <w:ind w:hanging="169"/>
        <w:rPr>
          <w:rFonts w:ascii="Wingdings" w:hAnsi="Wingdings"/>
          <w:b w:val="0"/>
        </w:rPr>
      </w:pPr>
      <w:r>
        <w:t>Biomolécules,</w:t>
      </w:r>
      <w:r>
        <w:rPr>
          <w:spacing w:val="-3"/>
        </w:rPr>
        <w:t xml:space="preserve"> </w:t>
      </w:r>
      <w:r>
        <w:t>biologie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pathologie</w:t>
      </w:r>
      <w:r>
        <w:rPr>
          <w:spacing w:val="-8"/>
        </w:rPr>
        <w:t xml:space="preserve"> </w:t>
      </w:r>
      <w:r>
        <w:t>moléculaires</w:t>
      </w:r>
      <w:r>
        <w:tab/>
      </w:r>
      <w:r>
        <w:rPr>
          <w:rFonts w:ascii="Wingdings" w:hAnsi="Wingdings"/>
          <w:b w:val="0"/>
        </w:rPr>
        <w:t></w:t>
      </w:r>
    </w:p>
    <w:p w:rsidR="000D5D62" w:rsidRDefault="00080149">
      <w:pPr>
        <w:pStyle w:val="Titre2"/>
      </w:pPr>
      <w:r>
        <w:t>Responsables:</w:t>
      </w:r>
      <w:r>
        <w:rPr>
          <w:spacing w:val="-6"/>
        </w:rPr>
        <w:t xml:space="preserve"> </w:t>
      </w:r>
      <w:r>
        <w:t>JM.</w:t>
      </w:r>
      <w:r>
        <w:rPr>
          <w:spacing w:val="-2"/>
        </w:rPr>
        <w:t xml:space="preserve"> </w:t>
      </w:r>
      <w:r>
        <w:t>Dupret,</w:t>
      </w:r>
      <w:r>
        <w:rPr>
          <w:spacing w:val="-1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Rodrigues-Lima</w:t>
      </w:r>
    </w:p>
    <w:p w:rsidR="000D5D62" w:rsidRDefault="000D5D62">
      <w:pPr>
        <w:pStyle w:val="Corpsdetexte"/>
        <w:spacing w:before="10"/>
        <w:rPr>
          <w:rFonts w:ascii="Calibri"/>
          <w:sz w:val="20"/>
        </w:rPr>
      </w:pPr>
    </w:p>
    <w:p w:rsidR="000D5D62" w:rsidRDefault="00080149">
      <w:pPr>
        <w:pStyle w:val="Paragraphedeliste"/>
        <w:numPr>
          <w:ilvl w:val="0"/>
          <w:numId w:val="2"/>
        </w:numPr>
        <w:tabs>
          <w:tab w:val="left" w:pos="326"/>
        </w:tabs>
        <w:ind w:hanging="16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Biologie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et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développment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cellulaires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4"/>
        </w:rPr>
        <w:t>contactez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directement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responsables</w:t>
      </w:r>
    </w:p>
    <w:p w:rsidR="000D5D62" w:rsidRDefault="00080149">
      <w:pPr>
        <w:pStyle w:val="Titre2"/>
      </w:pPr>
      <w:r>
        <w:t>Responsables:</w:t>
      </w:r>
      <w:r>
        <w:rPr>
          <w:spacing w:val="-7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Guichet,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Benmerah</w:t>
      </w:r>
    </w:p>
    <w:p w:rsidR="000D5D62" w:rsidRDefault="000D5D62">
      <w:pPr>
        <w:pStyle w:val="Corpsdetexte"/>
        <w:spacing w:before="8"/>
        <w:rPr>
          <w:rFonts w:ascii="Calibri"/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839"/>
        <w:gridCol w:w="1758"/>
      </w:tblGrid>
      <w:tr w:rsidR="000D5D62">
        <w:trPr>
          <w:trHeight w:val="736"/>
        </w:trPr>
        <w:tc>
          <w:tcPr>
            <w:tcW w:w="7839" w:type="dxa"/>
          </w:tcPr>
          <w:p w:rsidR="000D5D62" w:rsidRDefault="00080149">
            <w:pPr>
              <w:pStyle w:val="TableParagraph"/>
              <w:spacing w:line="31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-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Inflammation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et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maladies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inflammatoires</w:t>
            </w:r>
          </w:p>
          <w:p w:rsidR="000D5D62" w:rsidRDefault="0008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Responsables: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Monteiro,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Mouthon</w:t>
            </w:r>
            <w:r w:rsidR="00FA6B32">
              <w:rPr>
                <w:sz w:val="24"/>
              </w:rPr>
              <w:t>,</w:t>
            </w:r>
            <w:r w:rsidR="00FA6B32">
              <w:rPr>
                <w:spacing w:val="-2"/>
                <w:sz w:val="24"/>
              </w:rPr>
              <w:t xml:space="preserve"> </w:t>
            </w:r>
            <w:r w:rsidR="00FA6B32">
              <w:rPr>
                <w:sz w:val="24"/>
              </w:rPr>
              <w:t>D.Ledoux</w:t>
            </w:r>
            <w:bookmarkStart w:id="0" w:name="_GoBack"/>
            <w:bookmarkEnd w:id="0"/>
          </w:p>
        </w:tc>
        <w:tc>
          <w:tcPr>
            <w:tcW w:w="1758" w:type="dxa"/>
          </w:tcPr>
          <w:p w:rsidR="000D5D62" w:rsidRDefault="00080149">
            <w:pPr>
              <w:pStyle w:val="TableParagraph"/>
              <w:ind w:left="0" w:right="9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</w:t>
            </w:r>
          </w:p>
        </w:tc>
      </w:tr>
      <w:tr w:rsidR="000D5D62">
        <w:trPr>
          <w:trHeight w:val="868"/>
        </w:trPr>
        <w:tc>
          <w:tcPr>
            <w:tcW w:w="7839" w:type="dxa"/>
          </w:tcPr>
          <w:p w:rsidR="000D5D62" w:rsidRDefault="00080149">
            <w:pPr>
              <w:pStyle w:val="TableParagraph"/>
              <w:spacing w:before="12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-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Biothérapeutiques: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Conception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applications</w:t>
            </w:r>
          </w:p>
          <w:p w:rsidR="000D5D62" w:rsidRDefault="0008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Responsables: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Garcia-Verdugo,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Sallenave</w:t>
            </w:r>
          </w:p>
        </w:tc>
        <w:tc>
          <w:tcPr>
            <w:tcW w:w="1758" w:type="dxa"/>
          </w:tcPr>
          <w:p w:rsidR="000D5D62" w:rsidRDefault="00080149">
            <w:pPr>
              <w:pStyle w:val="TableParagraph"/>
              <w:spacing w:before="132"/>
              <w:ind w:left="0" w:right="9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</w:t>
            </w:r>
          </w:p>
        </w:tc>
      </w:tr>
      <w:tr w:rsidR="000D5D62">
        <w:trPr>
          <w:trHeight w:val="868"/>
        </w:trPr>
        <w:tc>
          <w:tcPr>
            <w:tcW w:w="7839" w:type="dxa"/>
          </w:tcPr>
          <w:p w:rsidR="000D5D62" w:rsidRDefault="00080149">
            <w:pPr>
              <w:pStyle w:val="TableParagraph"/>
              <w:spacing w:before="12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-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Immunologie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et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Immunopathologies</w:t>
            </w:r>
          </w:p>
          <w:p w:rsidR="000D5D62" w:rsidRDefault="00080149" w:rsidP="00FA6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Responsables: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Viguier,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Tartour</w:t>
            </w:r>
          </w:p>
        </w:tc>
        <w:tc>
          <w:tcPr>
            <w:tcW w:w="1758" w:type="dxa"/>
          </w:tcPr>
          <w:p w:rsidR="000D5D62" w:rsidRDefault="00080149">
            <w:pPr>
              <w:pStyle w:val="TableParagraph"/>
              <w:spacing w:before="132"/>
              <w:ind w:left="0" w:right="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</w:t>
            </w:r>
          </w:p>
        </w:tc>
      </w:tr>
      <w:tr w:rsidR="000D5D62">
        <w:trPr>
          <w:trHeight w:val="868"/>
        </w:trPr>
        <w:tc>
          <w:tcPr>
            <w:tcW w:w="7839" w:type="dxa"/>
          </w:tcPr>
          <w:p w:rsidR="000D5D62" w:rsidRDefault="00080149">
            <w:pPr>
              <w:pStyle w:val="TableParagraph"/>
              <w:spacing w:before="12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-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Microbiologie</w:t>
            </w:r>
          </w:p>
          <w:p w:rsidR="000D5D62" w:rsidRDefault="0008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Responsables: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Martin-Verstraete,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Nassif</w:t>
            </w:r>
          </w:p>
        </w:tc>
        <w:tc>
          <w:tcPr>
            <w:tcW w:w="1758" w:type="dxa"/>
          </w:tcPr>
          <w:p w:rsidR="000D5D62" w:rsidRDefault="00080149">
            <w:pPr>
              <w:pStyle w:val="TableParagraph"/>
              <w:spacing w:before="132"/>
              <w:ind w:left="0" w:right="9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</w:t>
            </w:r>
          </w:p>
        </w:tc>
      </w:tr>
      <w:tr w:rsidR="000D5D62">
        <w:trPr>
          <w:trHeight w:val="868"/>
        </w:trPr>
        <w:tc>
          <w:tcPr>
            <w:tcW w:w="7839" w:type="dxa"/>
          </w:tcPr>
          <w:p w:rsidR="000D5D62" w:rsidRDefault="00080149">
            <w:pPr>
              <w:pStyle w:val="TableParagraph"/>
              <w:spacing w:before="12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-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Virologie</w:t>
            </w:r>
          </w:p>
          <w:p w:rsidR="000D5D62" w:rsidRDefault="0008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Responsables: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Werf,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Rozenberg</w:t>
            </w:r>
          </w:p>
        </w:tc>
        <w:tc>
          <w:tcPr>
            <w:tcW w:w="1758" w:type="dxa"/>
          </w:tcPr>
          <w:p w:rsidR="000D5D62" w:rsidRDefault="00080149">
            <w:pPr>
              <w:pStyle w:val="TableParagraph"/>
              <w:spacing w:before="132"/>
              <w:ind w:left="0" w:right="9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</w:t>
            </w:r>
          </w:p>
        </w:tc>
      </w:tr>
      <w:tr w:rsidR="000D5D62">
        <w:trPr>
          <w:trHeight w:val="736"/>
        </w:trPr>
        <w:tc>
          <w:tcPr>
            <w:tcW w:w="7839" w:type="dxa"/>
          </w:tcPr>
          <w:p w:rsidR="000D5D62" w:rsidRDefault="00080149">
            <w:pPr>
              <w:pStyle w:val="TableParagraph"/>
              <w:spacing w:before="12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-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Microbiologie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génie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biologique</w:t>
            </w:r>
          </w:p>
          <w:p w:rsidR="000D5D62" w:rsidRDefault="000801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Responsables: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Dussurget</w:t>
            </w:r>
          </w:p>
        </w:tc>
        <w:tc>
          <w:tcPr>
            <w:tcW w:w="1758" w:type="dxa"/>
          </w:tcPr>
          <w:p w:rsidR="000D5D62" w:rsidRDefault="00080149">
            <w:pPr>
              <w:pStyle w:val="TableParagraph"/>
              <w:spacing w:before="132"/>
              <w:ind w:left="0" w:right="9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</w:t>
            </w:r>
          </w:p>
        </w:tc>
      </w:tr>
    </w:tbl>
    <w:p w:rsidR="000D5D62" w:rsidRDefault="000D5D62">
      <w:pPr>
        <w:jc w:val="right"/>
        <w:rPr>
          <w:rFonts w:ascii="Wingdings" w:hAnsi="Wingdings"/>
          <w:sz w:val="28"/>
        </w:rPr>
        <w:sectPr w:rsidR="000D5D62">
          <w:headerReference w:type="default" r:id="rId8"/>
          <w:footerReference w:type="default" r:id="rId9"/>
          <w:type w:val="continuous"/>
          <w:pgSz w:w="11900" w:h="16840"/>
          <w:pgMar w:top="1120" w:right="720" w:bottom="1660" w:left="980" w:header="741" w:footer="1460" w:gutter="0"/>
          <w:pgNumType w:start="1"/>
          <w:cols w:space="720"/>
        </w:sectPr>
      </w:pPr>
    </w:p>
    <w:p w:rsidR="000D5D62" w:rsidRDefault="000D5D62">
      <w:pPr>
        <w:pStyle w:val="Corpsdetexte"/>
        <w:rPr>
          <w:rFonts w:ascii="Calibri"/>
          <w:sz w:val="26"/>
        </w:rPr>
      </w:pPr>
    </w:p>
    <w:p w:rsidR="000D5D62" w:rsidRDefault="00080149">
      <w:pPr>
        <w:pStyle w:val="Titre3"/>
        <w:spacing w:before="94"/>
      </w:pPr>
      <w:r>
        <w:t>Titre</w:t>
      </w:r>
      <w:r>
        <w:rPr>
          <w:spacing w:val="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:</w:t>
      </w:r>
    </w:p>
    <w:p w:rsidR="000D5D62" w:rsidRDefault="00080149">
      <w:pPr>
        <w:pStyle w:val="Corpsdetexte"/>
        <w:spacing w:before="2"/>
        <w:ind w:left="157" w:right="118"/>
        <w:jc w:val="both"/>
      </w:pPr>
      <w:r>
        <w:t>Impact du</w:t>
      </w:r>
      <w:r>
        <w:rPr>
          <w:spacing w:val="1"/>
        </w:rPr>
        <w:t xml:space="preserve"> </w:t>
      </w:r>
      <w:r>
        <w:t>métabolisme</w:t>
      </w:r>
      <w:r>
        <w:rPr>
          <w:spacing w:val="1"/>
        </w:rPr>
        <w:t xml:space="preserve"> </w:t>
      </w:r>
      <w:r>
        <w:t>médié par la signalisation de CXCR4 dans la spécification des cellules</w:t>
      </w:r>
      <w:r>
        <w:rPr>
          <w:spacing w:val="1"/>
        </w:rPr>
        <w:t xml:space="preserve"> </w:t>
      </w:r>
      <w:r>
        <w:t>souches</w:t>
      </w:r>
      <w:r>
        <w:rPr>
          <w:spacing w:val="-4"/>
        </w:rPr>
        <w:t xml:space="preserve"> </w:t>
      </w:r>
      <w:r>
        <w:t>hématopoïétiques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mésenchymateuses</w:t>
      </w:r>
    </w:p>
    <w:p w:rsidR="000D5D62" w:rsidRDefault="000D5D62">
      <w:pPr>
        <w:pStyle w:val="Corpsdetexte"/>
        <w:spacing w:before="10"/>
        <w:rPr>
          <w:sz w:val="21"/>
        </w:rPr>
      </w:pPr>
    </w:p>
    <w:p w:rsidR="000D5D62" w:rsidRDefault="00080149">
      <w:pPr>
        <w:pStyle w:val="Titre3"/>
      </w:pPr>
      <w:r>
        <w:t>Résumé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(environ</w:t>
      </w:r>
      <w:r>
        <w:rPr>
          <w:spacing w:val="-5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demi-page)</w:t>
      </w:r>
    </w:p>
    <w:p w:rsidR="000D5D62" w:rsidRDefault="00080149">
      <w:pPr>
        <w:pStyle w:val="Corpsdetexte"/>
        <w:spacing w:before="2"/>
        <w:ind w:left="157" w:right="115"/>
        <w:jc w:val="both"/>
      </w:pPr>
      <w:r>
        <w:t>Le Syndrome WHIM (SW) est une maladie immuno-hématologique héréditaire rare qui se caractérise</w:t>
      </w:r>
      <w:r>
        <w:rPr>
          <w:spacing w:val="1"/>
        </w:rPr>
        <w:t xml:space="preserve"> </w:t>
      </w:r>
      <w:r>
        <w:t>notamment par une lymphoneutropénie circulante. Le SW est lié à une mutation gain de fonction du</w:t>
      </w:r>
      <w:r>
        <w:rPr>
          <w:spacing w:val="1"/>
        </w:rPr>
        <w:t xml:space="preserve"> </w:t>
      </w:r>
      <w:r>
        <w:t>gène</w:t>
      </w:r>
      <w:r>
        <w:rPr>
          <w:spacing w:val="1"/>
        </w:rPr>
        <w:t xml:space="preserve"> </w:t>
      </w:r>
      <w:r>
        <w:t>codant</w:t>
      </w:r>
      <w:r>
        <w:rPr>
          <w:spacing w:val="1"/>
        </w:rPr>
        <w:t xml:space="preserve"> </w:t>
      </w:r>
      <w:r>
        <w:t>CXCR4,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altère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désensibilisation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récepteur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ligand</w:t>
      </w:r>
      <w:r>
        <w:rPr>
          <w:spacing w:val="1"/>
        </w:rPr>
        <w:t xml:space="preserve"> </w:t>
      </w:r>
      <w:r>
        <w:t>chimiokinique (CXCL12) et conduit donc un gain de fonction. L’axe CXCR4</w:t>
      </w:r>
      <w:r>
        <w:t>/CXCL12 exerce un rôle</w:t>
      </w:r>
      <w:r>
        <w:rPr>
          <w:spacing w:val="1"/>
        </w:rPr>
        <w:t xml:space="preserve"> </w:t>
      </w:r>
      <w:r>
        <w:t>clef dans l'auto-renouvellement et la différenciation des cellules souches hématopoïétiques (CSH) ou</w:t>
      </w:r>
      <w:r>
        <w:rPr>
          <w:spacing w:val="1"/>
        </w:rPr>
        <w:t xml:space="preserve"> </w:t>
      </w:r>
      <w:r>
        <w:t>mésenchymateuses</w:t>
      </w:r>
      <w:r>
        <w:rPr>
          <w:spacing w:val="1"/>
        </w:rPr>
        <w:t xml:space="preserve"> </w:t>
      </w:r>
      <w:r>
        <w:t>(CSM).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murin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SW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récemment</w:t>
      </w:r>
      <w:r>
        <w:rPr>
          <w:spacing w:val="1"/>
        </w:rPr>
        <w:t xml:space="preserve"> </w:t>
      </w:r>
      <w:r>
        <w:t>permis</w:t>
      </w:r>
      <w:r>
        <w:rPr>
          <w:spacing w:val="1"/>
        </w:rPr>
        <w:t xml:space="preserve"> </w:t>
      </w:r>
      <w:r>
        <w:t>d'identifier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désensibilisation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CXCR4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requise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différenciation</w:t>
      </w:r>
      <w:r>
        <w:rPr>
          <w:spacing w:val="1"/>
        </w:rPr>
        <w:t xml:space="preserve"> </w:t>
      </w:r>
      <w:r>
        <w:t>lymphoïde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progéniteurs multipotents (MPP) et à</w:t>
      </w:r>
      <w:r>
        <w:rPr>
          <w:spacing w:val="1"/>
        </w:rPr>
        <w:t xml:space="preserve"> </w:t>
      </w:r>
      <w:r>
        <w:t>la différenciation ostéogénique des CSM. Ainsi, les souris</w:t>
      </w:r>
      <w:r>
        <w:rPr>
          <w:spacing w:val="1"/>
        </w:rPr>
        <w:t xml:space="preserve"> </w:t>
      </w:r>
      <w:r>
        <w:t>mutantes présentent une lymphopénie et une ostéopénie. Des analyses par RNAseq des MPP et des</w:t>
      </w:r>
      <w:r>
        <w:rPr>
          <w:spacing w:val="-59"/>
        </w:rPr>
        <w:t xml:space="preserve"> </w:t>
      </w:r>
      <w:r>
        <w:t>CSM présagent de changements métaboliques et de spécification majeurs chez la souris mutante.</w:t>
      </w:r>
      <w:r>
        <w:rPr>
          <w:spacing w:val="1"/>
        </w:rPr>
        <w:t xml:space="preserve"> </w:t>
      </w:r>
      <w:r>
        <w:t>L’objectif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comprendre</w:t>
      </w:r>
      <w:r>
        <w:rPr>
          <w:spacing w:val="1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l’axe</w:t>
      </w:r>
      <w:r>
        <w:rPr>
          <w:spacing w:val="1"/>
        </w:rPr>
        <w:t xml:space="preserve"> </w:t>
      </w:r>
      <w:r>
        <w:t>CXCR4/CXCL12</w:t>
      </w:r>
      <w:r>
        <w:rPr>
          <w:spacing w:val="1"/>
        </w:rPr>
        <w:t xml:space="preserve"> </w:t>
      </w:r>
      <w:r>
        <w:t>régule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dépendance énergétique des MPP et des CSM et à déterminer comment les voie</w:t>
      </w:r>
      <w:r>
        <w:t>s métaboliques</w:t>
      </w:r>
      <w:r>
        <w:rPr>
          <w:spacing w:val="1"/>
        </w:rPr>
        <w:t xml:space="preserve"> </w:t>
      </w:r>
      <w:r>
        <w:t>influent sur la prolifération, la localisation et la spécification de ces cellules. Les expériences prévues</w:t>
      </w:r>
      <w:r>
        <w:rPr>
          <w:spacing w:val="1"/>
        </w:rPr>
        <w:t xml:space="preserve"> </w:t>
      </w:r>
      <w:r>
        <w:t>permettront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l’étudiant(e)</w:t>
      </w:r>
      <w:r>
        <w:rPr>
          <w:spacing w:val="1"/>
        </w:rPr>
        <w:t xml:space="preserve"> </w:t>
      </w:r>
      <w:r>
        <w:t>d’acquérir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solides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cytométrie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flux</w:t>
      </w:r>
      <w:r>
        <w:rPr>
          <w:spacing w:val="-59"/>
        </w:rPr>
        <w:t xml:space="preserve"> </w:t>
      </w:r>
      <w:r>
        <w:t>multiparamétriques,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cellulaire,</w:t>
      </w:r>
      <w:r>
        <w:rPr>
          <w:spacing w:val="1"/>
        </w:rPr>
        <w:t xml:space="preserve"> </w:t>
      </w:r>
      <w:r>
        <w:t>imagerie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métaboliques</w:t>
      </w:r>
      <w:r>
        <w:rPr>
          <w:spacing w:val="1"/>
        </w:rPr>
        <w:t xml:space="preserve"> </w:t>
      </w:r>
      <w:r>
        <w:t>utilisant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Seahorse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culture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cellules</w:t>
      </w:r>
      <w:r>
        <w:rPr>
          <w:spacing w:val="-5"/>
        </w:rPr>
        <w:t xml:space="preserve"> </w:t>
      </w:r>
      <w:r>
        <w:t>primaires murines</w:t>
      </w:r>
      <w:r>
        <w:rPr>
          <w:spacing w:val="-10"/>
        </w:rPr>
        <w:t xml:space="preserve"> </w:t>
      </w:r>
      <w:r>
        <w:t>hématopoïétiques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mésenchymateuses.</w:t>
      </w:r>
    </w:p>
    <w:p w:rsidR="000D5D62" w:rsidRDefault="000D5D62">
      <w:pPr>
        <w:pStyle w:val="Corpsdetexte"/>
      </w:pPr>
    </w:p>
    <w:p w:rsidR="000D5D62" w:rsidRDefault="00080149">
      <w:pPr>
        <w:pStyle w:val="Titre3"/>
        <w:spacing w:line="251" w:lineRule="exact"/>
      </w:pPr>
      <w:r>
        <w:t>Dernières</w:t>
      </w:r>
      <w:r>
        <w:rPr>
          <w:spacing w:val="1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:</w:t>
      </w:r>
    </w:p>
    <w:p w:rsidR="000D5D62" w:rsidRDefault="00080149">
      <w:pPr>
        <w:pStyle w:val="Paragraphedeliste"/>
        <w:numPr>
          <w:ilvl w:val="0"/>
          <w:numId w:val="1"/>
        </w:numPr>
        <w:tabs>
          <w:tab w:val="left" w:pos="1123"/>
        </w:tabs>
        <w:ind w:right="117" w:firstLine="705"/>
        <w:jc w:val="both"/>
      </w:pPr>
      <w:r>
        <w:t>Alouche, N., Bonaud, A., Rondeau, V., Hussein-Agha, R., Nguyen, J., Bisio, V., Khamyath,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Cricks,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Setterblad,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Dulphy,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Mahévas,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McDermott,</w:t>
      </w:r>
      <w:r>
        <w:rPr>
          <w:spacing w:val="1"/>
        </w:rPr>
        <w:t xml:space="preserve"> </w:t>
      </w:r>
      <w:r>
        <w:t>DH.,</w:t>
      </w:r>
      <w:r>
        <w:rPr>
          <w:spacing w:val="1"/>
        </w:rPr>
        <w:t xml:space="preserve"> </w:t>
      </w:r>
      <w:r>
        <w:t>Murphy,</w:t>
      </w:r>
      <w:r>
        <w:rPr>
          <w:spacing w:val="1"/>
        </w:rPr>
        <w:t xml:space="preserve"> </w:t>
      </w:r>
      <w:r>
        <w:t>PM.,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BALABANIAN, K.*</w:t>
      </w:r>
      <w:r>
        <w:t xml:space="preserve">, and Espéli, M*. </w:t>
      </w:r>
      <w:r w:rsidRPr="00FA6B32">
        <w:rPr>
          <w:rFonts w:ascii="Arial" w:hAnsi="Arial"/>
          <w:b/>
          <w:lang w:val="en-US"/>
        </w:rPr>
        <w:t>(2021)</w:t>
      </w:r>
      <w:r w:rsidRPr="00FA6B32">
        <w:rPr>
          <w:lang w:val="en-US"/>
        </w:rPr>
        <w:t xml:space="preserve">. Hematological disorder associated </w:t>
      </w:r>
      <w:r w:rsidRPr="00FA6B32">
        <w:rPr>
          <w:rFonts w:ascii="Arial" w:hAnsi="Arial"/>
          <w:i/>
          <w:lang w:val="en-US"/>
        </w:rPr>
        <w:t>Cxcr4</w:t>
      </w:r>
      <w:r w:rsidRPr="00FA6B32">
        <w:rPr>
          <w:lang w:val="en-US"/>
        </w:rPr>
        <w:t>-</w:t>
      </w:r>
      <w:r w:rsidRPr="00FA6B32">
        <w:rPr>
          <w:lang w:val="en-US"/>
        </w:rPr>
        <w:t>gain-of-function</w:t>
      </w:r>
      <w:r w:rsidRPr="00FA6B32">
        <w:rPr>
          <w:spacing w:val="-59"/>
          <w:lang w:val="en-US"/>
        </w:rPr>
        <w:t xml:space="preserve"> </w:t>
      </w:r>
      <w:r w:rsidRPr="00FA6B32">
        <w:rPr>
          <w:lang w:val="en-US"/>
        </w:rPr>
        <w:t xml:space="preserve">mutation leads to uncontrolled extrafollicular immune response. </w:t>
      </w:r>
      <w:r>
        <w:rPr>
          <w:rFonts w:ascii="Arial" w:hAnsi="Arial"/>
          <w:b/>
        </w:rPr>
        <w:t xml:space="preserve">Blood </w:t>
      </w:r>
      <w:r>
        <w:rPr>
          <w:rFonts w:ascii="Arial" w:hAnsi="Arial"/>
          <w:i/>
        </w:rPr>
        <w:t xml:space="preserve">137, </w:t>
      </w:r>
      <w:r>
        <w:t>3050-3063</w:t>
      </w:r>
      <w:r>
        <w:rPr>
          <w:rFonts w:ascii="Arial" w:hAnsi="Arial"/>
          <w:i/>
        </w:rPr>
        <w:t>.</w:t>
      </w:r>
      <w:r>
        <w:t>*Co-senior</w:t>
      </w:r>
      <w:r>
        <w:rPr>
          <w:spacing w:val="1"/>
        </w:rPr>
        <w:t xml:space="preserve"> </w:t>
      </w:r>
      <w:r>
        <w:t>authors.</w:t>
      </w:r>
    </w:p>
    <w:p w:rsidR="000D5D62" w:rsidRDefault="00080149">
      <w:pPr>
        <w:pStyle w:val="Paragraphedeliste"/>
        <w:numPr>
          <w:ilvl w:val="0"/>
          <w:numId w:val="1"/>
        </w:numPr>
        <w:tabs>
          <w:tab w:val="left" w:pos="1142"/>
        </w:tabs>
        <w:spacing w:before="1"/>
        <w:ind w:right="118" w:firstLine="705"/>
        <w:jc w:val="both"/>
      </w:pPr>
      <w:r>
        <w:t>Rondeau, V., Espéli,</w:t>
      </w:r>
      <w:r>
        <w:rPr>
          <w:spacing w:val="1"/>
        </w:rPr>
        <w:t xml:space="preserve"> </w:t>
      </w:r>
      <w:r>
        <w:t xml:space="preserve">M., and </w:t>
      </w:r>
      <w:r>
        <w:rPr>
          <w:rFonts w:ascii="Arial" w:hAnsi="Arial"/>
          <w:b/>
        </w:rPr>
        <w:t>BALABANIAN, K.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(2021)</w:t>
      </w:r>
      <w:r>
        <w:t xml:space="preserve">. </w:t>
      </w:r>
      <w:r w:rsidRPr="00FA6B32">
        <w:rPr>
          <w:lang w:val="en-US"/>
        </w:rPr>
        <w:t>Feeder-free differentiation</w:t>
      </w:r>
      <w:r w:rsidRPr="00FA6B32">
        <w:rPr>
          <w:spacing w:val="61"/>
          <w:lang w:val="en-US"/>
        </w:rPr>
        <w:t xml:space="preserve"> </w:t>
      </w:r>
      <w:r w:rsidRPr="00FA6B32">
        <w:rPr>
          <w:lang w:val="en-US"/>
        </w:rPr>
        <w:t>assay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for</w:t>
      </w:r>
      <w:r w:rsidRPr="00FA6B32">
        <w:rPr>
          <w:spacing w:val="-2"/>
          <w:lang w:val="en-US"/>
        </w:rPr>
        <w:t xml:space="preserve"> </w:t>
      </w:r>
      <w:r w:rsidRPr="00FA6B32">
        <w:rPr>
          <w:lang w:val="en-US"/>
        </w:rPr>
        <w:t>mouse</w:t>
      </w:r>
      <w:r w:rsidRPr="00FA6B32">
        <w:rPr>
          <w:spacing w:val="-2"/>
          <w:lang w:val="en-US"/>
        </w:rPr>
        <w:t xml:space="preserve"> </w:t>
      </w:r>
      <w:r w:rsidRPr="00FA6B32">
        <w:rPr>
          <w:lang w:val="en-US"/>
        </w:rPr>
        <w:t>hematopoietic</w:t>
      </w:r>
      <w:r w:rsidRPr="00FA6B32">
        <w:rPr>
          <w:spacing w:val="-4"/>
          <w:lang w:val="en-US"/>
        </w:rPr>
        <w:t xml:space="preserve"> </w:t>
      </w:r>
      <w:r w:rsidRPr="00FA6B32">
        <w:rPr>
          <w:lang w:val="en-US"/>
        </w:rPr>
        <w:t>stem</w:t>
      </w:r>
      <w:r w:rsidRPr="00FA6B32">
        <w:rPr>
          <w:spacing w:val="-6"/>
          <w:lang w:val="en-US"/>
        </w:rPr>
        <w:t xml:space="preserve"> </w:t>
      </w:r>
      <w:r w:rsidRPr="00FA6B32">
        <w:rPr>
          <w:lang w:val="en-US"/>
        </w:rPr>
        <w:t>and</w:t>
      </w:r>
      <w:r w:rsidRPr="00FA6B32">
        <w:rPr>
          <w:spacing w:val="-2"/>
          <w:lang w:val="en-US"/>
        </w:rPr>
        <w:t xml:space="preserve"> </w:t>
      </w:r>
      <w:r w:rsidRPr="00FA6B32">
        <w:rPr>
          <w:lang w:val="en-US"/>
        </w:rPr>
        <w:t>progenitor</w:t>
      </w:r>
      <w:r w:rsidRPr="00FA6B32">
        <w:rPr>
          <w:spacing w:val="-1"/>
          <w:lang w:val="en-US"/>
        </w:rPr>
        <w:t xml:space="preserve"> </w:t>
      </w:r>
      <w:r w:rsidRPr="00FA6B32">
        <w:rPr>
          <w:lang w:val="en-US"/>
        </w:rPr>
        <w:t>cells.</w:t>
      </w:r>
      <w:r w:rsidRPr="00FA6B32">
        <w:rPr>
          <w:spacing w:val="2"/>
          <w:lang w:val="en-US"/>
        </w:rPr>
        <w:t xml:space="preserve"> </w:t>
      </w:r>
      <w:r>
        <w:rPr>
          <w:rFonts w:ascii="Arial" w:hAnsi="Arial"/>
          <w:b/>
        </w:rPr>
        <w:t>Methods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Mol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Biol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i/>
        </w:rPr>
        <w:t>2308</w:t>
      </w:r>
      <w:r>
        <w:t>,</w:t>
      </w:r>
      <w:r>
        <w:rPr>
          <w:spacing w:val="-3"/>
        </w:rPr>
        <w:t xml:space="preserve"> </w:t>
      </w:r>
      <w:r>
        <w:t>47-58.</w:t>
      </w:r>
    </w:p>
    <w:p w:rsidR="000D5D62" w:rsidRDefault="00080149">
      <w:pPr>
        <w:pStyle w:val="Paragraphedeliste"/>
        <w:numPr>
          <w:ilvl w:val="0"/>
          <w:numId w:val="1"/>
        </w:numPr>
        <w:tabs>
          <w:tab w:val="left" w:pos="1185"/>
        </w:tabs>
        <w:ind w:right="117" w:firstLine="705"/>
        <w:jc w:val="both"/>
      </w:pPr>
      <w:r w:rsidRPr="00FA6B32">
        <w:rPr>
          <w:lang w:val="en-US"/>
        </w:rPr>
        <w:t>Bonaud,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A.,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Lemos,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JP.,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Espéli,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M.*,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and</w:t>
      </w:r>
      <w:r w:rsidRPr="00FA6B32">
        <w:rPr>
          <w:spacing w:val="1"/>
          <w:lang w:val="en-US"/>
        </w:rPr>
        <w:t xml:space="preserve"> </w:t>
      </w:r>
      <w:r w:rsidRPr="00FA6B32">
        <w:rPr>
          <w:rFonts w:ascii="Arial" w:hAnsi="Arial"/>
          <w:b/>
          <w:lang w:val="en-US"/>
        </w:rPr>
        <w:t>BALABANIAN,</w:t>
      </w:r>
      <w:r w:rsidRPr="00FA6B32">
        <w:rPr>
          <w:rFonts w:ascii="Arial" w:hAnsi="Arial"/>
          <w:b/>
          <w:spacing w:val="1"/>
          <w:lang w:val="en-US"/>
        </w:rPr>
        <w:t xml:space="preserve"> </w:t>
      </w:r>
      <w:r w:rsidRPr="00FA6B32">
        <w:rPr>
          <w:rFonts w:ascii="Arial" w:hAnsi="Arial"/>
          <w:b/>
          <w:lang w:val="en-US"/>
        </w:rPr>
        <w:t>K*.</w:t>
      </w:r>
      <w:r w:rsidRPr="00FA6B32">
        <w:rPr>
          <w:rFonts w:ascii="Arial" w:hAnsi="Arial"/>
          <w:b/>
          <w:spacing w:val="1"/>
          <w:lang w:val="en-US"/>
        </w:rPr>
        <w:t xml:space="preserve"> </w:t>
      </w:r>
      <w:r w:rsidRPr="00FA6B32">
        <w:rPr>
          <w:rFonts w:ascii="Arial" w:hAnsi="Arial"/>
          <w:b/>
          <w:lang w:val="en-US"/>
        </w:rPr>
        <w:t>(2021)</w:t>
      </w:r>
      <w:r w:rsidRPr="00FA6B32">
        <w:rPr>
          <w:lang w:val="en-US"/>
        </w:rPr>
        <w:t>.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Hematopoietic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Multipotent Progenitors and Plasma Cells: Neighbors or Roommates in the Mouse Bone Marrow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Ecosystem?</w:t>
      </w:r>
      <w:r w:rsidRPr="00FA6B32">
        <w:rPr>
          <w:spacing w:val="-3"/>
          <w:lang w:val="en-US"/>
        </w:rPr>
        <w:t xml:space="preserve"> </w:t>
      </w:r>
      <w:r>
        <w:rPr>
          <w:rFonts w:ascii="Arial" w:hAnsi="Arial"/>
          <w:b/>
        </w:rPr>
        <w:t>Front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Immunol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i/>
        </w:rPr>
        <w:t>12</w:t>
      </w:r>
      <w:r>
        <w:t>,</w:t>
      </w:r>
      <w:r>
        <w:rPr>
          <w:spacing w:val="-3"/>
        </w:rPr>
        <w:t xml:space="preserve"> </w:t>
      </w:r>
      <w:r>
        <w:t>658535.</w:t>
      </w:r>
      <w:r>
        <w:rPr>
          <w:spacing w:val="-3"/>
        </w:rPr>
        <w:t xml:space="preserve"> </w:t>
      </w:r>
      <w:r>
        <w:t>*Co-senior</w:t>
      </w:r>
      <w:r>
        <w:rPr>
          <w:spacing w:val="-1"/>
        </w:rPr>
        <w:t xml:space="preserve"> </w:t>
      </w:r>
      <w:r>
        <w:t>authors.</w:t>
      </w:r>
    </w:p>
    <w:p w:rsidR="000D5D62" w:rsidRDefault="00080149">
      <w:pPr>
        <w:pStyle w:val="Paragraphedeliste"/>
        <w:numPr>
          <w:ilvl w:val="0"/>
          <w:numId w:val="1"/>
        </w:numPr>
        <w:tabs>
          <w:tab w:val="left" w:pos="1142"/>
        </w:tabs>
        <w:spacing w:before="4" w:line="237" w:lineRule="auto"/>
        <w:ind w:right="120" w:firstLine="705"/>
        <w:jc w:val="both"/>
      </w:pPr>
      <w:r w:rsidRPr="00FA6B32">
        <w:rPr>
          <w:lang w:val="en-US"/>
        </w:rPr>
        <w:t xml:space="preserve">Freitas, C., Rondeau, V., and </w:t>
      </w:r>
      <w:r w:rsidRPr="00FA6B32">
        <w:rPr>
          <w:rFonts w:ascii="Arial"/>
          <w:b/>
          <w:lang w:val="en-US"/>
        </w:rPr>
        <w:t>BALABANIAN, K</w:t>
      </w:r>
      <w:r w:rsidRPr="00FA6B32">
        <w:rPr>
          <w:lang w:val="en-US"/>
        </w:rPr>
        <w:t xml:space="preserve">. </w:t>
      </w:r>
      <w:r w:rsidRPr="00FA6B32">
        <w:rPr>
          <w:rFonts w:ascii="Arial"/>
          <w:b/>
          <w:lang w:val="en-US"/>
        </w:rPr>
        <w:t>(2018)</w:t>
      </w:r>
      <w:r w:rsidRPr="00FA6B32">
        <w:rPr>
          <w:lang w:val="en-US"/>
        </w:rPr>
        <w:t>. New method to obtain lymphoid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progenitors.</w:t>
      </w:r>
      <w:r w:rsidRPr="00FA6B32">
        <w:rPr>
          <w:spacing w:val="-4"/>
          <w:lang w:val="en-US"/>
        </w:rPr>
        <w:t xml:space="preserve"> </w:t>
      </w:r>
      <w:r>
        <w:rPr>
          <w:rFonts w:ascii="Arial"/>
          <w:b/>
        </w:rPr>
        <w:t>Patent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WO/2018/177971</w:t>
      </w:r>
      <w:r>
        <w:rPr>
          <w:rFonts w:ascii="Arial"/>
          <w:b/>
          <w:spacing w:val="-3"/>
        </w:rPr>
        <w:t xml:space="preserve"> </w:t>
      </w:r>
      <w:r>
        <w:t>(PCT/EP2018/057580).</w:t>
      </w:r>
    </w:p>
    <w:p w:rsidR="000D5D62" w:rsidRDefault="00080149">
      <w:pPr>
        <w:pStyle w:val="Paragraphedeliste"/>
        <w:numPr>
          <w:ilvl w:val="0"/>
          <w:numId w:val="1"/>
        </w:numPr>
        <w:tabs>
          <w:tab w:val="left" w:pos="1161"/>
        </w:tabs>
        <w:spacing w:before="1"/>
        <w:ind w:right="118" w:firstLine="705"/>
        <w:jc w:val="both"/>
      </w:pPr>
      <w:r>
        <w:t>Freitas, C., Wittner, M., Nguyen, J., Rondeau, V., Biajoux, V., Aknin, M.L., Gaudin, F.,</w:t>
      </w:r>
      <w:r>
        <w:rPr>
          <w:spacing w:val="1"/>
        </w:rPr>
        <w:t xml:space="preserve"> </w:t>
      </w:r>
      <w:r>
        <w:t>Beaussant-Cohen, S.</w:t>
      </w:r>
      <w:r>
        <w:t>, Bertrand, Y., Bellanne-Chantelot, C.</w:t>
      </w:r>
      <w:r>
        <w:rPr>
          <w:rFonts w:ascii="Arial"/>
          <w:i/>
        </w:rPr>
        <w:t xml:space="preserve">, </w:t>
      </w:r>
      <w:r>
        <w:t>Donadieu, J., Bachelerie, F., Espeli, M.,</w:t>
      </w:r>
      <w:r>
        <w:rPr>
          <w:spacing w:val="1"/>
        </w:rPr>
        <w:t xml:space="preserve"> </w:t>
      </w:r>
      <w:r>
        <w:t xml:space="preserve">Dalloul, A., Louache, F.*, and </w:t>
      </w:r>
      <w:r>
        <w:rPr>
          <w:rFonts w:ascii="Arial"/>
          <w:b/>
        </w:rPr>
        <w:t>BALABANIAN, K</w:t>
      </w:r>
      <w:r>
        <w:t xml:space="preserve">.* </w:t>
      </w:r>
      <w:r>
        <w:rPr>
          <w:rFonts w:ascii="Arial"/>
          <w:b/>
        </w:rPr>
        <w:t>(2017)</w:t>
      </w:r>
      <w:r>
        <w:t xml:space="preserve">. </w:t>
      </w:r>
      <w:r w:rsidRPr="00FA6B32">
        <w:rPr>
          <w:lang w:val="en-US"/>
        </w:rPr>
        <w:t>Lymphoid differentiation of hematopoietic</w:t>
      </w:r>
      <w:r w:rsidRPr="00FA6B32">
        <w:rPr>
          <w:spacing w:val="1"/>
          <w:lang w:val="en-US"/>
        </w:rPr>
        <w:t xml:space="preserve"> </w:t>
      </w:r>
      <w:r w:rsidRPr="00FA6B32">
        <w:rPr>
          <w:lang w:val="en-US"/>
        </w:rPr>
        <w:t>stem</w:t>
      </w:r>
      <w:r w:rsidRPr="00FA6B32">
        <w:rPr>
          <w:spacing w:val="-2"/>
          <w:lang w:val="en-US"/>
        </w:rPr>
        <w:t xml:space="preserve"> </w:t>
      </w:r>
      <w:r w:rsidRPr="00FA6B32">
        <w:rPr>
          <w:lang w:val="en-US"/>
        </w:rPr>
        <w:t>cells requires</w:t>
      </w:r>
      <w:r w:rsidRPr="00FA6B32">
        <w:rPr>
          <w:spacing w:val="-4"/>
          <w:lang w:val="en-US"/>
        </w:rPr>
        <w:t xml:space="preserve"> </w:t>
      </w:r>
      <w:r w:rsidRPr="00FA6B32">
        <w:rPr>
          <w:lang w:val="en-US"/>
        </w:rPr>
        <w:t>efficient</w:t>
      </w:r>
      <w:r w:rsidRPr="00FA6B32">
        <w:rPr>
          <w:spacing w:val="-4"/>
          <w:lang w:val="en-US"/>
        </w:rPr>
        <w:t xml:space="preserve"> </w:t>
      </w:r>
      <w:r w:rsidRPr="00FA6B32">
        <w:rPr>
          <w:lang w:val="en-US"/>
        </w:rPr>
        <w:t>Cxcr4</w:t>
      </w:r>
      <w:r w:rsidRPr="00FA6B32">
        <w:rPr>
          <w:spacing w:val="-2"/>
          <w:lang w:val="en-US"/>
        </w:rPr>
        <w:t xml:space="preserve"> </w:t>
      </w:r>
      <w:r w:rsidRPr="00FA6B32">
        <w:rPr>
          <w:lang w:val="en-US"/>
        </w:rPr>
        <w:t>desensitization.</w:t>
      </w:r>
      <w:r w:rsidRPr="00FA6B32">
        <w:rPr>
          <w:spacing w:val="-4"/>
          <w:lang w:val="en-US"/>
        </w:rPr>
        <w:t xml:space="preserve"> </w:t>
      </w:r>
      <w:r>
        <w:rPr>
          <w:rFonts w:ascii="Arial"/>
          <w:b/>
        </w:rPr>
        <w:t>J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 xml:space="preserve">Exp Med </w:t>
      </w:r>
      <w:r>
        <w:rPr>
          <w:rFonts w:ascii="Arial"/>
          <w:i/>
        </w:rPr>
        <w:t>214</w:t>
      </w:r>
      <w:r>
        <w:t>,</w:t>
      </w:r>
      <w:r>
        <w:rPr>
          <w:spacing w:val="2"/>
        </w:rPr>
        <w:t xml:space="preserve"> </w:t>
      </w:r>
      <w:r>
        <w:t>2023-2040</w:t>
      </w:r>
      <w:r>
        <w:t>.*Co-senior</w:t>
      </w:r>
      <w:r>
        <w:rPr>
          <w:spacing w:val="-2"/>
        </w:rPr>
        <w:t xml:space="preserve"> </w:t>
      </w:r>
      <w:r>
        <w:t>authors</w:t>
      </w:r>
    </w:p>
    <w:p w:rsidR="000D5D62" w:rsidRDefault="000D5D62">
      <w:pPr>
        <w:pStyle w:val="Corpsdetexte"/>
        <w:spacing w:before="9"/>
        <w:rPr>
          <w:sz w:val="21"/>
        </w:rPr>
      </w:pPr>
    </w:p>
    <w:p w:rsidR="000D5D62" w:rsidRDefault="00080149">
      <w:pPr>
        <w:pStyle w:val="Titre3"/>
      </w:pPr>
      <w:r>
        <w:t>Ce projet</w:t>
      </w:r>
      <w:r>
        <w:rPr>
          <w:spacing w:val="-3"/>
        </w:rPr>
        <w:t xml:space="preserve"> </w:t>
      </w:r>
      <w:r>
        <w:t>s’inscrit-il dans la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thèse</w:t>
      </w:r>
      <w:r>
        <w:rPr>
          <w:spacing w:val="-4"/>
        </w:rPr>
        <w:t xml:space="preserve"> </w:t>
      </w:r>
      <w:r>
        <w:t>:</w:t>
      </w:r>
    </w:p>
    <w:p w:rsidR="000D5D62" w:rsidRDefault="00080149">
      <w:pPr>
        <w:tabs>
          <w:tab w:val="left" w:pos="8235"/>
        </w:tabs>
        <w:spacing w:before="4"/>
        <w:ind w:left="3844"/>
        <w:rPr>
          <w:rFonts w:ascii="Wingdings" w:hAnsi="Wingdings"/>
          <w:sz w:val="24"/>
        </w:rPr>
      </w:pP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Wingdings" w:hAnsi="Wingdings"/>
          <w:sz w:val="28"/>
        </w:rPr>
        <w:t></w:t>
      </w:r>
      <w:r>
        <w:rPr>
          <w:rFonts w:ascii="Times New Roman" w:hAnsi="Times New Roman"/>
          <w:sz w:val="28"/>
        </w:rPr>
        <w:tab/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Wingdings" w:hAnsi="Wingdings"/>
          <w:sz w:val="24"/>
        </w:rPr>
        <w:t></w:t>
      </w:r>
    </w:p>
    <w:p w:rsidR="000D5D62" w:rsidRDefault="00080149">
      <w:pPr>
        <w:spacing w:before="255" w:line="237" w:lineRule="auto"/>
        <w:ind w:left="157" w:right="656"/>
      </w:pPr>
      <w:r>
        <w:rPr>
          <w:rFonts w:ascii="Arial" w:hAnsi="Arial"/>
          <w:b/>
        </w:rPr>
        <w:t xml:space="preserve">si oui type de financement prévu : </w:t>
      </w:r>
      <w:r>
        <w:t>Ministère de l’Enseignement Supérieur, de la Recherche et</w:t>
      </w:r>
      <w:r>
        <w:rPr>
          <w:spacing w:val="-5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l’Innovation</w:t>
      </w:r>
    </w:p>
    <w:p w:rsidR="000D5D62" w:rsidRDefault="00080149">
      <w:pPr>
        <w:spacing w:before="1"/>
        <w:ind w:left="157"/>
        <w:jc w:val="both"/>
      </w:pPr>
      <w:r>
        <w:rPr>
          <w:rFonts w:ascii="Arial" w:hAnsi="Arial"/>
          <w:b/>
        </w:rPr>
        <w:t>Ecole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Doctorale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rattachement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59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561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Hématologie, Oncogénèse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Biothérapies</w:t>
      </w:r>
      <w:r>
        <w:rPr>
          <w:spacing w:val="-5"/>
        </w:rPr>
        <w:t xml:space="preserve"> </w:t>
      </w:r>
      <w:r>
        <w:t>»</w:t>
      </w:r>
    </w:p>
    <w:p w:rsidR="000D5D62" w:rsidRDefault="000D5D62">
      <w:pPr>
        <w:pStyle w:val="Corpsdetexte"/>
        <w:spacing w:before="10"/>
        <w:rPr>
          <w:sz w:val="21"/>
        </w:rPr>
      </w:pPr>
    </w:p>
    <w:p w:rsidR="000D5D62" w:rsidRDefault="00080149">
      <w:pPr>
        <w:ind w:left="157" w:right="228"/>
      </w:pPr>
      <w:r>
        <w:rPr>
          <w:rFonts w:ascii="Arial" w:hAnsi="Arial"/>
          <w:b/>
        </w:rPr>
        <w:t>Acceptez-vous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diffuser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l’offre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ligne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sur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notre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site</w:t>
      </w:r>
      <w:r>
        <w:rPr>
          <w:rFonts w:ascii="Arial" w:hAnsi="Arial"/>
          <w:b/>
          <w:spacing w:val="-4"/>
        </w:rPr>
        <w:t xml:space="preserve"> </w:t>
      </w:r>
      <w:r>
        <w:rPr>
          <w:color w:val="2E74B5"/>
        </w:rPr>
        <w:t>https://www.master-bmc-universite-</w:t>
      </w:r>
      <w:r>
        <w:rPr>
          <w:color w:val="2E74B5"/>
          <w:spacing w:val="-58"/>
        </w:rPr>
        <w:t xml:space="preserve"> </w:t>
      </w:r>
      <w:r>
        <w:rPr>
          <w:color w:val="2E74B5"/>
        </w:rPr>
        <w:t>paris.fr/</w:t>
      </w:r>
    </w:p>
    <w:p w:rsidR="000D5D62" w:rsidRDefault="00080149">
      <w:pPr>
        <w:tabs>
          <w:tab w:val="left" w:pos="8235"/>
        </w:tabs>
        <w:spacing w:before="5"/>
        <w:ind w:left="3844"/>
        <w:rPr>
          <w:rFonts w:ascii="Wingdings" w:hAnsi="Wingdings"/>
          <w:sz w:val="24"/>
        </w:rPr>
      </w:pP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Wingdings" w:hAnsi="Wingdings"/>
          <w:sz w:val="28"/>
        </w:rPr>
        <w:t></w:t>
      </w:r>
      <w:r>
        <w:rPr>
          <w:rFonts w:ascii="Times New Roman" w:hAnsi="Times New Roman"/>
          <w:sz w:val="28"/>
        </w:rPr>
        <w:tab/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Wingdings" w:hAnsi="Wingdings"/>
          <w:sz w:val="24"/>
        </w:rPr>
        <w:t></w:t>
      </w:r>
    </w:p>
    <w:sectPr w:rsidR="000D5D62">
      <w:pgSz w:w="11900" w:h="16840"/>
      <w:pgMar w:top="1120" w:right="720" w:bottom="1660" w:left="980" w:header="741" w:footer="14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49" w:rsidRDefault="00080149">
      <w:r>
        <w:separator/>
      </w:r>
    </w:p>
  </w:endnote>
  <w:endnote w:type="continuationSeparator" w:id="0">
    <w:p w:rsidR="00080149" w:rsidRDefault="0008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62" w:rsidRDefault="00FA6B3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1297940</wp:posOffset>
              </wp:positionH>
              <wp:positionV relativeFrom="page">
                <wp:posOffset>9626600</wp:posOffset>
              </wp:positionV>
              <wp:extent cx="5147945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D62" w:rsidRDefault="00080149">
                          <w:pPr>
                            <w:spacing w:line="233" w:lineRule="exact"/>
                            <w:ind w:left="10" w:right="10"/>
                            <w:jc w:val="center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Fiche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à retourner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par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e-mail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au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Master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(UFR des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Sciences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du Vivant,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Université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Paris),</w:t>
                          </w:r>
                        </w:p>
                        <w:p w:rsidR="000D5D62" w:rsidRDefault="00080149">
                          <w:pPr>
                            <w:spacing w:before="25"/>
                            <w:ind w:left="10" w:right="8"/>
                            <w:jc w:val="center"/>
                            <w:rPr>
                              <w:rFonts w:ascii="Times New Roman"/>
                              <w:i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i/>
                              </w:rPr>
                              <w:t>Sabrina.pichon@u-paris.fr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2.2pt;margin-top:758pt;width:405.35pt;height:27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W4rw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" filled="f" stroked="f">
              <v:textbox inset="0,0,0,0">
                <w:txbxContent>
                  <w:p w:rsidR="000D5D62" w:rsidRDefault="00080149">
                    <w:pPr>
                      <w:spacing w:line="233" w:lineRule="exact"/>
                      <w:ind w:left="10" w:right="1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Fiche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à retourner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par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e-mail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au</w:t>
                    </w:r>
                    <w:r>
                      <w:rPr>
                        <w:rFonts w:ascii="Times New Roman" w:hAnsi="Times New Roman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Master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(UFR des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Sciences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du Vivant,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Université</w:t>
                    </w:r>
                    <w:r>
                      <w:rPr>
                        <w:rFonts w:ascii="Times New Roman" w:hAns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Paris),</w:t>
                    </w:r>
                  </w:p>
                  <w:p w:rsidR="000D5D62" w:rsidRDefault="00080149">
                    <w:pPr>
                      <w:spacing w:before="25"/>
                      <w:ind w:left="10" w:right="8"/>
                      <w:jc w:val="center"/>
                      <w:rPr>
                        <w:rFonts w:ascii="Times New Roman"/>
                        <w:i/>
                      </w:rPr>
                    </w:pPr>
                    <w:hyperlink r:id="rId2">
                      <w:r>
                        <w:rPr>
                          <w:rFonts w:ascii="Times New Roman"/>
                          <w:i/>
                        </w:rPr>
                        <w:t>Sabrina.pichon@u-paris.fr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49" w:rsidRDefault="00080149">
      <w:r>
        <w:separator/>
      </w:r>
    </w:p>
  </w:footnote>
  <w:footnote w:type="continuationSeparator" w:id="0">
    <w:p w:rsidR="00080149" w:rsidRDefault="0008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62" w:rsidRDefault="00FA6B3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16160" behindDoc="1" locked="0" layoutInCell="1" allowOverlap="1">
              <wp:simplePos x="0" y="0"/>
              <wp:positionH relativeFrom="page">
                <wp:posOffset>2894965</wp:posOffset>
              </wp:positionH>
              <wp:positionV relativeFrom="page">
                <wp:posOffset>457835</wp:posOffset>
              </wp:positionV>
              <wp:extent cx="195516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D62" w:rsidRDefault="00080149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Année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Universitaire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95pt;margin-top:36.05pt;width:153.95pt;height:14.3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nrrA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" filled="f" stroked="f">
              <v:textbox inset="0,0,0,0">
                <w:txbxContent>
                  <w:p w:rsidR="000D5D62" w:rsidRDefault="00080149">
                    <w:pPr>
                      <w:spacing w:before="13"/>
                      <w:ind w:left="20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Année</w:t>
                    </w:r>
                    <w:r>
                      <w:rPr>
                        <w:rFonts w:ascii="Arial" w:hAnsi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Universitaire</w:t>
                    </w:r>
                    <w:r>
                      <w:rPr>
                        <w:rFonts w:ascii="Arial" w:hAnsi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B14C1"/>
    <w:multiLevelType w:val="hybridMultilevel"/>
    <w:tmpl w:val="BA7222CC"/>
    <w:lvl w:ilvl="0" w:tplc="4AB6A71E">
      <w:numFmt w:val="bullet"/>
      <w:lvlText w:val="-"/>
      <w:lvlJc w:val="left"/>
      <w:pPr>
        <w:ind w:left="325" w:hanging="168"/>
      </w:pPr>
      <w:rPr>
        <w:rFonts w:ascii="Arial" w:eastAsia="Arial" w:hAnsi="Arial" w:cs="Arial" w:hint="default"/>
        <w:b/>
        <w:bCs/>
        <w:w w:val="99"/>
        <w:sz w:val="28"/>
        <w:szCs w:val="28"/>
        <w:lang w:val="fr-FR" w:eastAsia="en-US" w:bidi="ar-SA"/>
      </w:rPr>
    </w:lvl>
    <w:lvl w:ilvl="1" w:tplc="A60EE232">
      <w:numFmt w:val="bullet"/>
      <w:lvlText w:val="•"/>
      <w:lvlJc w:val="left"/>
      <w:pPr>
        <w:ind w:left="1308" w:hanging="168"/>
      </w:pPr>
      <w:rPr>
        <w:rFonts w:hint="default"/>
        <w:lang w:val="fr-FR" w:eastAsia="en-US" w:bidi="ar-SA"/>
      </w:rPr>
    </w:lvl>
    <w:lvl w:ilvl="2" w:tplc="32CC1950">
      <w:numFmt w:val="bullet"/>
      <w:lvlText w:val="•"/>
      <w:lvlJc w:val="left"/>
      <w:pPr>
        <w:ind w:left="2296" w:hanging="168"/>
      </w:pPr>
      <w:rPr>
        <w:rFonts w:hint="default"/>
        <w:lang w:val="fr-FR" w:eastAsia="en-US" w:bidi="ar-SA"/>
      </w:rPr>
    </w:lvl>
    <w:lvl w:ilvl="3" w:tplc="782A86CA">
      <w:numFmt w:val="bullet"/>
      <w:lvlText w:val="•"/>
      <w:lvlJc w:val="left"/>
      <w:pPr>
        <w:ind w:left="3284" w:hanging="168"/>
      </w:pPr>
      <w:rPr>
        <w:rFonts w:hint="default"/>
        <w:lang w:val="fr-FR" w:eastAsia="en-US" w:bidi="ar-SA"/>
      </w:rPr>
    </w:lvl>
    <w:lvl w:ilvl="4" w:tplc="63DC4DEE">
      <w:numFmt w:val="bullet"/>
      <w:lvlText w:val="•"/>
      <w:lvlJc w:val="left"/>
      <w:pPr>
        <w:ind w:left="4272" w:hanging="168"/>
      </w:pPr>
      <w:rPr>
        <w:rFonts w:hint="default"/>
        <w:lang w:val="fr-FR" w:eastAsia="en-US" w:bidi="ar-SA"/>
      </w:rPr>
    </w:lvl>
    <w:lvl w:ilvl="5" w:tplc="20F49C16">
      <w:numFmt w:val="bullet"/>
      <w:lvlText w:val="•"/>
      <w:lvlJc w:val="left"/>
      <w:pPr>
        <w:ind w:left="5260" w:hanging="168"/>
      </w:pPr>
      <w:rPr>
        <w:rFonts w:hint="default"/>
        <w:lang w:val="fr-FR" w:eastAsia="en-US" w:bidi="ar-SA"/>
      </w:rPr>
    </w:lvl>
    <w:lvl w:ilvl="6" w:tplc="7292B8DC">
      <w:numFmt w:val="bullet"/>
      <w:lvlText w:val="•"/>
      <w:lvlJc w:val="left"/>
      <w:pPr>
        <w:ind w:left="6248" w:hanging="168"/>
      </w:pPr>
      <w:rPr>
        <w:rFonts w:hint="default"/>
        <w:lang w:val="fr-FR" w:eastAsia="en-US" w:bidi="ar-SA"/>
      </w:rPr>
    </w:lvl>
    <w:lvl w:ilvl="7" w:tplc="704EDD44">
      <w:numFmt w:val="bullet"/>
      <w:lvlText w:val="•"/>
      <w:lvlJc w:val="left"/>
      <w:pPr>
        <w:ind w:left="7236" w:hanging="168"/>
      </w:pPr>
      <w:rPr>
        <w:rFonts w:hint="default"/>
        <w:lang w:val="fr-FR" w:eastAsia="en-US" w:bidi="ar-SA"/>
      </w:rPr>
    </w:lvl>
    <w:lvl w:ilvl="8" w:tplc="328A5EA8">
      <w:numFmt w:val="bullet"/>
      <w:lvlText w:val="•"/>
      <w:lvlJc w:val="left"/>
      <w:pPr>
        <w:ind w:left="8224" w:hanging="168"/>
      </w:pPr>
      <w:rPr>
        <w:rFonts w:hint="default"/>
        <w:lang w:val="fr-FR" w:eastAsia="en-US" w:bidi="ar-SA"/>
      </w:rPr>
    </w:lvl>
  </w:abstractNum>
  <w:abstractNum w:abstractNumId="1" w15:restartNumberingAfterBreak="0">
    <w:nsid w:val="618A34B4"/>
    <w:multiLevelType w:val="hybridMultilevel"/>
    <w:tmpl w:val="347A8F9C"/>
    <w:lvl w:ilvl="0" w:tplc="C5FA9C04">
      <w:start w:val="1"/>
      <w:numFmt w:val="decimal"/>
      <w:lvlText w:val="%1."/>
      <w:lvlJc w:val="left"/>
      <w:pPr>
        <w:ind w:left="157" w:hanging="2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fr-FR" w:eastAsia="en-US" w:bidi="ar-SA"/>
      </w:rPr>
    </w:lvl>
    <w:lvl w:ilvl="1" w:tplc="D99E2A5C">
      <w:numFmt w:val="bullet"/>
      <w:lvlText w:val="•"/>
      <w:lvlJc w:val="left"/>
      <w:pPr>
        <w:ind w:left="1164" w:hanging="260"/>
      </w:pPr>
      <w:rPr>
        <w:rFonts w:hint="default"/>
        <w:lang w:val="fr-FR" w:eastAsia="en-US" w:bidi="ar-SA"/>
      </w:rPr>
    </w:lvl>
    <w:lvl w:ilvl="2" w:tplc="9372EB44">
      <w:numFmt w:val="bullet"/>
      <w:lvlText w:val="•"/>
      <w:lvlJc w:val="left"/>
      <w:pPr>
        <w:ind w:left="2168" w:hanging="260"/>
      </w:pPr>
      <w:rPr>
        <w:rFonts w:hint="default"/>
        <w:lang w:val="fr-FR" w:eastAsia="en-US" w:bidi="ar-SA"/>
      </w:rPr>
    </w:lvl>
    <w:lvl w:ilvl="3" w:tplc="164EFB36">
      <w:numFmt w:val="bullet"/>
      <w:lvlText w:val="•"/>
      <w:lvlJc w:val="left"/>
      <w:pPr>
        <w:ind w:left="3172" w:hanging="260"/>
      </w:pPr>
      <w:rPr>
        <w:rFonts w:hint="default"/>
        <w:lang w:val="fr-FR" w:eastAsia="en-US" w:bidi="ar-SA"/>
      </w:rPr>
    </w:lvl>
    <w:lvl w:ilvl="4" w:tplc="FEC09AF0">
      <w:numFmt w:val="bullet"/>
      <w:lvlText w:val="•"/>
      <w:lvlJc w:val="left"/>
      <w:pPr>
        <w:ind w:left="4176" w:hanging="260"/>
      </w:pPr>
      <w:rPr>
        <w:rFonts w:hint="default"/>
        <w:lang w:val="fr-FR" w:eastAsia="en-US" w:bidi="ar-SA"/>
      </w:rPr>
    </w:lvl>
    <w:lvl w:ilvl="5" w:tplc="93B87A4E">
      <w:numFmt w:val="bullet"/>
      <w:lvlText w:val="•"/>
      <w:lvlJc w:val="left"/>
      <w:pPr>
        <w:ind w:left="5180" w:hanging="260"/>
      </w:pPr>
      <w:rPr>
        <w:rFonts w:hint="default"/>
        <w:lang w:val="fr-FR" w:eastAsia="en-US" w:bidi="ar-SA"/>
      </w:rPr>
    </w:lvl>
    <w:lvl w:ilvl="6" w:tplc="A648874A">
      <w:numFmt w:val="bullet"/>
      <w:lvlText w:val="•"/>
      <w:lvlJc w:val="left"/>
      <w:pPr>
        <w:ind w:left="6184" w:hanging="260"/>
      </w:pPr>
      <w:rPr>
        <w:rFonts w:hint="default"/>
        <w:lang w:val="fr-FR" w:eastAsia="en-US" w:bidi="ar-SA"/>
      </w:rPr>
    </w:lvl>
    <w:lvl w:ilvl="7" w:tplc="84EA9808">
      <w:numFmt w:val="bullet"/>
      <w:lvlText w:val="•"/>
      <w:lvlJc w:val="left"/>
      <w:pPr>
        <w:ind w:left="7188" w:hanging="260"/>
      </w:pPr>
      <w:rPr>
        <w:rFonts w:hint="default"/>
        <w:lang w:val="fr-FR" w:eastAsia="en-US" w:bidi="ar-SA"/>
      </w:rPr>
    </w:lvl>
    <w:lvl w:ilvl="8" w:tplc="E02C9402">
      <w:numFmt w:val="bullet"/>
      <w:lvlText w:val="•"/>
      <w:lvlJc w:val="left"/>
      <w:pPr>
        <w:ind w:left="8192" w:hanging="2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2"/>
    <w:rsid w:val="00080149"/>
    <w:rsid w:val="000D5D62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69C5B2-1988-4220-BFBE-6963DEAC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25" w:hanging="16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57"/>
      <w:outlineLvl w:val="1"/>
    </w:pPr>
    <w:rPr>
      <w:rFonts w:ascii="Calibri" w:eastAsia="Calibri" w:hAnsi="Calibri" w:cs="Calibri"/>
      <w:sz w:val="24"/>
      <w:szCs w:val="24"/>
    </w:rPr>
  </w:style>
  <w:style w:type="paragraph" w:styleId="Titre3">
    <w:name w:val="heading 3"/>
    <w:basedOn w:val="Normal"/>
    <w:uiPriority w:val="1"/>
    <w:qFormat/>
    <w:pPr>
      <w:ind w:left="157"/>
      <w:outlineLvl w:val="2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82" w:line="330" w:lineRule="exact"/>
      <w:ind w:left="2510" w:right="2475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pPr>
      <w:ind w:left="157" w:firstLine="70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l.balabanian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brina.pichon@u-paris.fr" TargetMode="External"/><Relationship Id="rId1" Type="http://schemas.openxmlformats.org/officeDocument/2006/relationships/hyperlink" Target="mailto:Sabrina.pichon@u-pari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BFA équipe 4</dc:creator>
  <cp:lastModifiedBy>BFA équipe 4</cp:lastModifiedBy>
  <cp:revision>2</cp:revision>
  <dcterms:created xsi:type="dcterms:W3CDTF">2021-06-30T09:24:00Z</dcterms:created>
  <dcterms:modified xsi:type="dcterms:W3CDTF">2021-06-30T09:24:00Z</dcterms:modified>
</cp:coreProperties>
</file>